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E6" w:rsidRPr="00EC40E6" w:rsidRDefault="00EC40E6" w:rsidP="00EC40E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40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Лекция 15. </w:t>
      </w:r>
      <w:r w:rsidRPr="00EC40E6">
        <w:rPr>
          <w:rFonts w:ascii="Times New Roman" w:eastAsia="TimesNewRomanPS-BoldMT" w:hAnsi="Times New Roman" w:cs="Times New Roman"/>
          <w:b/>
          <w:bCs/>
          <w:sz w:val="28"/>
          <w:szCs w:val="28"/>
          <w:lang w:val="ru-RU"/>
        </w:rPr>
        <w:t>Развитие этической (исламской) финансовой инфраструктуры</w:t>
      </w:r>
    </w:p>
    <w:p w:rsidR="00EC40E6" w:rsidRPr="00EC40E6" w:rsidRDefault="00EC40E6" w:rsidP="00EC40E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  <w:lang w:val="ru-RU"/>
        </w:rPr>
      </w:pPr>
      <w:r w:rsidRPr="00EC40E6">
        <w:rPr>
          <w:color w:val="000000"/>
          <w:sz w:val="26"/>
          <w:szCs w:val="26"/>
          <w:lang w:val="ru-RU"/>
        </w:rPr>
        <w:br/>
        <w:t>АО «</w:t>
      </w:r>
      <w:r w:rsidRPr="00EC40E6">
        <w:rPr>
          <w:color w:val="000000"/>
          <w:sz w:val="26"/>
          <w:szCs w:val="26"/>
        </w:rPr>
        <w:t>Fattah</w:t>
      </w:r>
      <w:r w:rsidRPr="00EC40E6">
        <w:rPr>
          <w:color w:val="000000"/>
          <w:sz w:val="26"/>
          <w:szCs w:val="26"/>
          <w:lang w:val="ru-RU"/>
        </w:rPr>
        <w:t xml:space="preserve"> </w:t>
      </w:r>
      <w:r w:rsidRPr="00EC40E6">
        <w:rPr>
          <w:color w:val="000000"/>
          <w:sz w:val="26"/>
          <w:szCs w:val="26"/>
        </w:rPr>
        <w:t>Finance</w:t>
      </w:r>
      <w:r w:rsidRPr="00EC40E6">
        <w:rPr>
          <w:color w:val="000000"/>
          <w:sz w:val="26"/>
          <w:szCs w:val="26"/>
          <w:lang w:val="ru-RU"/>
        </w:rPr>
        <w:t>» – первая брокерская компания, предоставлявшая финансовые услуги в соответствии с нормами шариата и управляющая исламскими инвестиционными фондами. В 2009-2011 годах АО «</w:t>
      </w:r>
      <w:r w:rsidRPr="00EC40E6">
        <w:rPr>
          <w:color w:val="000000"/>
          <w:sz w:val="26"/>
          <w:szCs w:val="26"/>
        </w:rPr>
        <w:t>Fattah</w:t>
      </w:r>
      <w:r w:rsidRPr="00EC40E6">
        <w:rPr>
          <w:color w:val="000000"/>
          <w:sz w:val="26"/>
          <w:szCs w:val="26"/>
          <w:lang w:val="ru-RU"/>
        </w:rPr>
        <w:t xml:space="preserve"> </w:t>
      </w:r>
      <w:r w:rsidRPr="00EC40E6">
        <w:rPr>
          <w:color w:val="000000"/>
          <w:sz w:val="26"/>
          <w:szCs w:val="26"/>
        </w:rPr>
        <w:t>Finance</w:t>
      </w:r>
      <w:r w:rsidRPr="00EC40E6">
        <w:rPr>
          <w:color w:val="000000"/>
          <w:sz w:val="26"/>
          <w:szCs w:val="26"/>
          <w:lang w:val="ru-RU"/>
        </w:rPr>
        <w:t xml:space="preserve">» совместно с малазийской государственной компанией </w:t>
      </w:r>
      <w:proofErr w:type="spellStart"/>
      <w:r w:rsidRPr="00EC40E6">
        <w:rPr>
          <w:color w:val="000000"/>
          <w:sz w:val="26"/>
          <w:szCs w:val="26"/>
        </w:rPr>
        <w:t>Amanah</w:t>
      </w:r>
      <w:proofErr w:type="spellEnd"/>
      <w:r w:rsidRPr="00EC40E6">
        <w:rPr>
          <w:color w:val="000000"/>
          <w:sz w:val="26"/>
          <w:szCs w:val="26"/>
          <w:lang w:val="ru-RU"/>
        </w:rPr>
        <w:t xml:space="preserve"> </w:t>
      </w:r>
      <w:r w:rsidRPr="00EC40E6">
        <w:rPr>
          <w:color w:val="000000"/>
          <w:sz w:val="26"/>
          <w:szCs w:val="26"/>
        </w:rPr>
        <w:t>Raya</w:t>
      </w:r>
      <w:r w:rsidRPr="00EC40E6">
        <w:rPr>
          <w:color w:val="000000"/>
          <w:sz w:val="26"/>
          <w:szCs w:val="26"/>
          <w:lang w:val="ru-RU"/>
        </w:rPr>
        <w:t xml:space="preserve"> создали инвестиционный Хадж Фонд Казахстана. Хадж Фонд – инвестиционный фонд, работающий по принципам шариата, направленный на инвестирование сбережений населения, желающих совершить Хадж или Умру. Однако, в виду слабого интереса со стороны населения и исполнительной власти, деятельность фонда не получила должного распространения.</w:t>
      </w:r>
      <w:r w:rsidRPr="00EC40E6">
        <w:rPr>
          <w:color w:val="000000"/>
          <w:sz w:val="26"/>
          <w:szCs w:val="26"/>
        </w:rPr>
        <w:t> </w:t>
      </w:r>
      <w:r w:rsidRPr="00EC40E6">
        <w:rPr>
          <w:color w:val="000000"/>
          <w:sz w:val="26"/>
          <w:szCs w:val="26"/>
          <w:lang w:val="ru-RU"/>
        </w:rPr>
        <w:br/>
        <w:t xml:space="preserve">В 2011 году в Республике Казахстан запущен </w:t>
      </w:r>
      <w:proofErr w:type="spellStart"/>
      <w:r w:rsidRPr="00EC40E6">
        <w:rPr>
          <w:color w:val="000000"/>
          <w:sz w:val="26"/>
          <w:szCs w:val="26"/>
          <w:lang w:val="ru-RU"/>
        </w:rPr>
        <w:t>Закят</w:t>
      </w:r>
      <w:proofErr w:type="spellEnd"/>
      <w:r w:rsidRPr="00EC40E6">
        <w:rPr>
          <w:color w:val="000000"/>
          <w:sz w:val="26"/>
          <w:szCs w:val="26"/>
          <w:lang w:val="ru-RU"/>
        </w:rPr>
        <w:t xml:space="preserve"> фонд Духовного управления мусульман Казахстана (без лицензии), являющийся распределительным центром для сбора </w:t>
      </w:r>
      <w:proofErr w:type="spellStart"/>
      <w:r w:rsidRPr="00EC40E6">
        <w:rPr>
          <w:color w:val="000000"/>
          <w:sz w:val="26"/>
          <w:szCs w:val="26"/>
          <w:lang w:val="ru-RU"/>
        </w:rPr>
        <w:t>закятных</w:t>
      </w:r>
      <w:proofErr w:type="spellEnd"/>
      <w:r w:rsidRPr="00EC40E6">
        <w:rPr>
          <w:color w:val="000000"/>
          <w:sz w:val="26"/>
          <w:szCs w:val="26"/>
          <w:lang w:val="ru-RU"/>
        </w:rPr>
        <w:t xml:space="preserve"> и благотворительных средств. Выплата средств в </w:t>
      </w:r>
      <w:proofErr w:type="spellStart"/>
      <w:r w:rsidRPr="00EC40E6">
        <w:rPr>
          <w:color w:val="000000"/>
          <w:sz w:val="26"/>
          <w:szCs w:val="26"/>
          <w:lang w:val="ru-RU"/>
        </w:rPr>
        <w:t>Закят</w:t>
      </w:r>
      <w:proofErr w:type="spellEnd"/>
      <w:r w:rsidRPr="00EC40E6">
        <w:rPr>
          <w:color w:val="000000"/>
          <w:sz w:val="26"/>
          <w:szCs w:val="26"/>
          <w:lang w:val="ru-RU"/>
        </w:rPr>
        <w:t xml:space="preserve"> фонд в Казахстане добровольна. Концепция </w:t>
      </w:r>
      <w:proofErr w:type="spellStart"/>
      <w:r w:rsidRPr="00EC40E6">
        <w:rPr>
          <w:color w:val="000000"/>
          <w:sz w:val="26"/>
          <w:szCs w:val="26"/>
          <w:lang w:val="ru-RU"/>
        </w:rPr>
        <w:t>Закят</w:t>
      </w:r>
      <w:proofErr w:type="spellEnd"/>
      <w:r w:rsidRPr="00EC40E6">
        <w:rPr>
          <w:color w:val="000000"/>
          <w:sz w:val="26"/>
          <w:szCs w:val="26"/>
          <w:lang w:val="ru-RU"/>
        </w:rPr>
        <w:t xml:space="preserve"> фонда основывается на модели вакф, которая является одной из составляющих исламской экономической системы.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Сущность вакф инструмента заключается в привлечении и аккумулировании имущества, переданного в качестве пожертвования, в фонде специального назначения с целью их коммерческого использования в интересах населения и государства.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Исламские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микрофинансовые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учреждения. В июне 2011 года АО «Фонд финансовой поддержки сельского хозяйства» заключил соглашение по предоставлению займа с ИБР, выступающим в качестве администратора от лица Исламского солидарного фонда развития на сумму $9,7 млн. со сроком погашения в 2014- 2021 годах. Основной целью соглашения является содействие Правительству Республики Казахстан в достижении экономического роста и создания рабочих мест в сельской местности. Гарантом по данному займу выступает АО «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КазАгроФинанс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». Согласно </w:t>
      </w:r>
      <w:proofErr w:type="gram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договоренности</w:t>
      </w:r>
      <w:proofErr w:type="gram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ИБР, на средства его гранта закуплено программное обеспечение, проведены обучающие семинары, специально для Фонда разработана методика исламского кредитования.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соответствии с соглашением, ставка вознаграждения для заемщиков не должна превышать 11,5 % (в реальных условиях она составила 9,5%), сумма финансирования – до $25 тыс. При этом не менее 50% получателей займа должны составлять женщины, не менее 60% проектов должны быть направлены на развитие сельского хозяйства.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июне 2012 года Фондом был получен первый транш по данному льготному займу на сумму $2 млн. Годовая ставка обслуживания ИБР составила 0,7 % годовых.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этом же году АО «Фонд финансовой поддержки сельского хозяйства» (ФФПСХ) начал реализацию программы исламского финансирования «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Стті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 Утверждены два кредитных продукта – «Салам», «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 и «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Иджара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». Необходимо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отметить, что из трех подготовленных продуктов, используется только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тогда как салам 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иджара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не работают из-за неблагоприятной налоговой среды.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Условия программы микрокредитования «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Стті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 («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Мурабаха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») Критерий Характеристика Целевая группа Сельское население, крестьянские и фермерские хозяйства, индивидуальные предприниматели и юридические лица, осуществляющие предпринимательскую деятельность на селе Целевое Приобретение основных средств, биологического актива (на территории РК) назначение по заявке Заемщика для продажи ему в рассрочку Сумма займа Не более $25 000 Срок кредитования Не более 48 месяцев Ставка доходности 9,5% годовых Периодичность Погашение основного долга и вознаграждения осуществляется погашения займа единовременно: ежемесячно/ежеквартально/1 (один) раз в полгода и 1 (один) раз в год, с возможностью частичного/полного досрочного погашения в течение срока кредитования Льготный период Не более 12 (двенадцати) месяцев по погашению основного долга и вознаграждения Обеспечение Согласно залоговой политике фонда Основные - отсутствие просроченной задолженности по налогам и другим обязательным требования к платежам в бюджет на дату подачи/рассмотрения заявки на кредитование;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потенциальному - отсутствие просроченной задолженности перед БВУ и другими заемщику финансовыми институтами на последнюю отчетную дату (текущий месяц подачи заявки);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положительная кредитная история (при наличии кредитной истории).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Размер - первоначальный взнос не менее 10% от стоимости основных первоначального средств/биологического актива, вносимый заемщиком до подписания взноса или Договора купли-продажи, либо дополнительного - гарантии БВУ в соответствии с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суб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-лимитами по прямым и условным обеспечения и его обязательствам банков-контрагентов, утвержденными уполномоченным виды органом, на сумму не менее 10 % от стоимости основных средств/биологического актива или ликвидное имущество залоговой стоимостью, покрывающей не менее 15 % от стоимости приобретаемых основных средств/биологического актива предоставляется до подписания Договора купли-продажи.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Особые условия: Выбор Поставщика основных средств/биологического актива осуществляется Заемщиком. Если приобретаемые основные средства/биологический актив предоставляются Обществу в качестве залогового обеспечения, осуществляется ежегодное страхование за счет средств Заемщика.</w:t>
      </w:r>
    </w:p>
    <w:p w:rsidR="00EC40E6" w:rsidRPr="00EC40E6" w:rsidRDefault="00EC40E6" w:rsidP="00EC40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Финансирование проектов должно осуществляться в соответствии с исламскими экономическими принципами. Неприемлемые продукты, которые не могут быть профинансированы, включают, но не ограничиваются следующим списком: алкогольная и табачная продукция, огнестрельные оружия, продукты из свинины, а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также гостиницы, мотели и гостевые дома, и любая другая вредная для окружающей среды деятельность.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SWOT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анализ развития исламского финансирования в Казахстане Текущая ситуация в нашей стране достаточно благоприятна для начала работы исламских банков и предложения на рынке исламских банковских продуктов. Созданы правовые основы деятельности исламских банков и выпуска исламских ценных бумаг.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Принимаются меры по дальнейшему развитию системы исламского финансирования, в том числе, по внедрению исламского страхования. Кроме того, существует заинтересованность правительства Республики Казахстан в развитии исламского финансирования и становлении Казахстана в качестве регионального финансового центра в странах СНГ.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условиях финансового кризиса значительно снизилось доверие населения к традиционной финансовой системе. Вместе с тем, в мировой практике существует тенденция развития принципов социально-ответственного инвестирования (этического инвестирования), которые предполагают не только максимизацию прибыли, но и создание пользы для общества, направлены на решение социальных, экологических проблем и проблем защиты прав человека. Данные обстоятельства дают возможность для развития исламского финансирования.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Исламское финансирование – новое направление для экономики Казахстана, существует спрос, как со стороны бизнеса, так и со стороны населения. Появление альтернативных финансовых продуктов способствует расширению доступа населения к финансовым услугам. Однако, существующие ожидания могут быть значительно искажены, вследствие отсутствия знаний и опыта у потенциальных клиентов в области исламского финансирования, несовершенства банковского и финансового законодательства.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Существуют также риски, связанные с регулированием исламских финансовых продуктов в условиях дефицита квалифицированных специалистов в сфере исламского финансирования, неоднозначного толкования норм шариата исламскими странами.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Выражаем надежду, что в 2014 году такие игроки отечественного исламского финансового рынка, как АО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Al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Hilal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Банк, АО «Фонд финансовой поддержки сельского хозяйства» и АО «Банк развития Казахстана», откроют новые возможности и горизонты в расширении данного рынка услуг.</w:t>
      </w:r>
    </w:p>
    <w:p w:rsidR="00EC40E6" w:rsidRPr="00EC40E6" w:rsidRDefault="00EC40E6" w:rsidP="00EC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Также новые структуры, создаваемые при содействии Группы ИБР, как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Иджара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компания, Фонд возобновляемой энергетики и второй исламский банк (на базе АО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Заманбанк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 откроют реальный доступ к своим финансовым продуктам для широкого круга клиентов, включая МСБ и население. Все это должно способствовать формированию институциональных каналов для привлечения финансово-инвестиционных ресурсов как из стран Ближнего Востока и Юго-Восточной Азии, так и их мобилизации внутри страны в целях поддержки ее реальной экономики.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C40E6" w:rsidRDefault="00EC40E6" w:rsidP="00EC40E6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:rsidR="00EC40E6" w:rsidRPr="00EC40E6" w:rsidRDefault="00EC40E6" w:rsidP="00EC40E6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СЛАБЫЕ СТОРОНЫ УГРОЗЫ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Неполная адаптация, декларативность и слабая синхронизация местного – Негативный опыт внедрения одного из элементов исламского банковского и налогового законодательства под специфику исламского финансирования поставит под удар развитие исламского финансирования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финансирования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стране в целом;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Формальное отношение со стороны исполнительной власти (слабая – Имидж страны (в настоящее время Казахстан активно освещает в мире заинтересованность Правительства в становлении РК в качестве о проводимой работе в области исламского финансирования, в случае регионального исламского финансового центра) отказа от развития исламского финансирования пострадает имидж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Дефицит кадров, имеющих опыт работы с исламскими продуктами страны);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Низкая финансовая грамотность: стереотипы и слабая осведомленность – Риск мошенничества. Появление </w:t>
      </w:r>
      <w:proofErr w:type="gram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псевдо исламского</w:t>
      </w:r>
      <w:proofErr w:type="gram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финансового населения и бизнеса о продуктах исламского финансирования института приведет к потере доверия части населения к исламскому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–Зависимость дочерних исламских финансовых организаций от политики и финансированию в целом;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деятельности родительских структур –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Исламофобия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Существует мнение о том, что данная индустрия якобы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Неоднозначное толкование и необходимость гармонизации норм шариата причастна к террористическим организациям и экстремизму;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исламских странах – Культурные различия и менталитет (непринятие исламских принципов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Сложность получения займа в исламском банке. Исламские финансовые на уровне потребителей);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продукты основаны на принципе разделения прибыли и убытков, что – Опасение конкуренции со стороны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микрофинансовых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организаций и требует документальной прозрачности и тщательного анализа обществ взаимного страхования, предлагающих традиционные платежеспособности заемщика финансовые услуги;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Недоверие населения к принципиально новым финансовым продуктам. – Отсутствие реальной реабилитации инвестиционного климата в глазах Предубеждение, что исламское финансирование является очередной крупнейших исламских инвесторов, нежелание официально признавать «уловкой» финансовых институтов; имеющиеся факты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Отсутствие системности в действующем законодательстве, – Крайняя степень пассивности и равнодушия со стороны ряда использование метода «от случая к случаю»; госорганов к вопросу активного внедрения данных услуг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Серьезные проблемы с налогообложением исламских финансовых - Сопротивление в силу непонимания со стороны частных акционеров продуктов местных коммерческих банков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– Отсутствие плана мероприятий по созданию Регионального центра исламского банкинга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Слабое системное продвижение и отсутствие общего доступа к данным услугам способствует возможному разочарованию и появлению разных мистификаций в обществе Источник: по материалам НБРК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11.4 Деятельность Группы Исламского банка развития в Казахстане Исламский Банк Развития (ИБР) играет огромную роль во внедрении и развитии исламского финансирования в Казахстане. Казахстан присоединился к ИБР в ноябре 1995 года. В 1998 году был открыт единственный по всей Центральной Азии и СНГ Региональный офис ИБР в г. Алматы. Всего в мире насчитывается четыре таких региональных отделения (Малайзия, Марокко, Сенегал). В настоящее время Казахстан является членом четырех организаций, входящих в группу ИБР: ИБР, ИКРЧС, ИКСИЭК, ИСФР.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Одним из значимых проектов, реализуемых с участием ИБР, стало финансирование самого крупного в Казахстане транспортного коридора «Западная Европа – Западный Китай»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 сумму $170 млн. в рамках первого транша. По второму траншу Министерством финансов РК достигнута договоренность с ИБР о выделении средств на сумму $104 млн.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таблицах 11.5 и 11.6 представлен портфель финансирования ИБР для Казахстана по методам финансирования и отраслевом разрезе.</w:t>
      </w:r>
    </w:p>
    <w:p w:rsidR="00EC40E6" w:rsidRPr="00EC40E6" w:rsidRDefault="00EC40E6" w:rsidP="00EC4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Деятельность подразделений группы ИБР находится на этапе выхода на рынок. ИТФК начала свою деятельность в 2009 году, одобрив 2 линии торгового финансирования для двух местных коммерческих банков на сумму $15 млн. Однако, одна из них (5 млн.) была отменена в связи с ухудшением финансового положения БТА Банка, который серьезно пострадал в результате банковского кризиса в 2009 году. Вторая линия торгового финансирования на $10 млн. полностью использована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Нурбанком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В 2010 году ИТФК одобрила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предэкспортный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механизм для финансирования экспорта пшеницы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КазАгро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который является главным сельскохозяйственным холдингом в Казахстане, принадлежащим государству. Сумма одобренного финансирования ИТФК для Казахстана составляет около $650 млн (на апрель 2014 г.).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ИКРЧС утвердила два проекта на общую сумму $15,5 млн. для поддержки малого и среднего бизнеса в Республике Казахстан, один из которых был отменен.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Всего же, по оценкам офиса Управляющего ИБР в РК, с 1997 по 2014 годы группой ИБР были профинансированы проекты в Казахстане на сумму $1,5 млрд.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Страновая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стратегия партнерства В октябре 2012 года между правительством РК и Группой ИБР была подписана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Страновая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стратегия партнерства на 2012-2014 годы, которая первоначально предусматривала инвестирование в экономику Казахстана порядка $1,2 млрд.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Страновая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стратегия партнерства является новой моделью среднесрочного партнерства. В рамках стратегии партнерства ИБР намерен оказать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поддержку ключевым отраслям казахстанской экономики в повышении их конкурентоспособности и направить масштабные инвестиции в целевые сектора экономики: транспорт, энергетическая инфраструктура, сельское хозяйство, наука, межрегиональное сотрудничество, финансовый сектор. В таблице 11.6 представлено краткое содержание предлагаемых мер содействия группы ИБР для реализации цели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Страновой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стратегии.</w:t>
      </w:r>
    </w:p>
    <w:p w:rsidR="00EC40E6" w:rsidRPr="00EC40E6" w:rsidRDefault="00EC40E6" w:rsidP="00EC4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 оценкам МИНТ РК, за период реализации стратегии ИБР (2012-2014г.г.) были профинансированы проекты на сумму около $550 млн. Это проекты торгового финансирования на зерновом рынке, развитие индустрии исламских финансовых услуг.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Выделены гранты технической помощи на совершенствование нормативно-правовой базы в области исламского финансирования и создание фонда продовольственной безопасности.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Созданы такие структуры, как фонд возобновляемой энергетики совместно с холдингом «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Байтерек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 с капиталом $50 млн., лизинговая компания «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Иджара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 Проводится работа по преобразованию местного банка в исламский коммерческий банк. Планируется создание регионального фонда поддержки малого бизнеса в Карагандинской области в сотрудничестве с социально-предпринимательской корпорацией.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Казахстан является единственной в СНГ страной-членом ИКСИЭК. Ожидается, что в период Стратегии ИКСИЭК будет расширять свою нишу в РК путем надлежащих и эффективных маркетинговых мероприятий в стране.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январе 2014 года ИКСИЭК впервые с 2003 года одобрила проект по страхованию импорта горнорудного оборудования «М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</w:rPr>
        <w:t>itsubishi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 для АО «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Соколовско-сарбайское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горнообогатительное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производственное объединение» на сумму $37 млн.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Операции торгового финансирования ИТФК в Казахстане занимают прочное положение, запланировано дальнейшее расширение на период реализации Стратегии. В период 2010–2011 годов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предэкспортное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структурное финансирование казахстанской пшеницы на международные рынки создало спрос на краткосрочные продукты ИТФК.</w:t>
      </w:r>
    </w:p>
    <w:p w:rsidR="00EC40E6" w:rsidRPr="00EC40E6" w:rsidRDefault="00EC40E6" w:rsidP="00EC40E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ИТФК планирует увеличить объем </w:t>
      </w:r>
      <w:proofErr w:type="spellStart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предэкспортного</w:t>
      </w:r>
      <w:proofErr w:type="spellEnd"/>
      <w:r w:rsidRPr="00EC40E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финансирования главных экспортных товаров Казахстана, таких как пшеница, минералы и товары промышленного назначения.</w:t>
      </w:r>
      <w:bookmarkStart w:id="0" w:name="_GoBack"/>
      <w:bookmarkEnd w:id="0"/>
    </w:p>
    <w:sectPr w:rsidR="00EC40E6" w:rsidRPr="00EC40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D4"/>
    <w:rsid w:val="005117D4"/>
    <w:rsid w:val="0068686D"/>
    <w:rsid w:val="00CD76BB"/>
    <w:rsid w:val="00E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0269C-05A5-44B4-B402-9918172C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4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0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C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0E6"/>
    <w:rPr>
      <w:b/>
      <w:bCs/>
    </w:rPr>
  </w:style>
  <w:style w:type="character" w:styleId="a5">
    <w:name w:val="Hyperlink"/>
    <w:basedOn w:val="a0"/>
    <w:uiPriority w:val="99"/>
    <w:semiHidden/>
    <w:unhideWhenUsed/>
    <w:rsid w:val="00EC4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8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2048988">
                      <w:marLeft w:val="64"/>
                      <w:marRight w:val="64"/>
                      <w:marTop w:val="64"/>
                      <w:marBottom w:val="64"/>
                      <w:divBdr>
                        <w:top w:val="single" w:sz="2" w:space="8" w:color="DDDDDD"/>
                        <w:left w:val="single" w:sz="2" w:space="3" w:color="DDDDDD"/>
                        <w:bottom w:val="single" w:sz="2" w:space="8" w:color="DDDDDD"/>
                        <w:right w:val="single" w:sz="2" w:space="3" w:color="DDDDDD"/>
                      </w:divBdr>
                      <w:divsChild>
                        <w:div w:id="1416321374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6331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29013">
                      <w:marLeft w:val="64"/>
                      <w:marRight w:val="64"/>
                      <w:marTop w:val="64"/>
                      <w:marBottom w:val="64"/>
                      <w:divBdr>
                        <w:top w:val="single" w:sz="2" w:space="8" w:color="DDDDDD"/>
                        <w:left w:val="single" w:sz="2" w:space="3" w:color="DDDDDD"/>
                        <w:bottom w:val="single" w:sz="2" w:space="8" w:color="DDDDDD"/>
                        <w:right w:val="single" w:sz="2" w:space="3" w:color="DDDDDD"/>
                      </w:divBdr>
                      <w:divsChild>
                        <w:div w:id="1702707476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419338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815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035349">
                      <w:marLeft w:val="64"/>
                      <w:marRight w:val="64"/>
                      <w:marTop w:val="64"/>
                      <w:marBottom w:val="64"/>
                      <w:divBdr>
                        <w:top w:val="single" w:sz="2" w:space="8" w:color="DDDDDD"/>
                        <w:left w:val="single" w:sz="2" w:space="3" w:color="DDDDDD"/>
                        <w:bottom w:val="single" w:sz="2" w:space="8" w:color="DDDDDD"/>
                        <w:right w:val="single" w:sz="2" w:space="3" w:color="DDDDDD"/>
                      </w:divBdr>
                      <w:divsChild>
                        <w:div w:id="842356344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161346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04668">
                      <w:marLeft w:val="64"/>
                      <w:marRight w:val="64"/>
                      <w:marTop w:val="64"/>
                      <w:marBottom w:val="64"/>
                      <w:divBdr>
                        <w:top w:val="single" w:sz="2" w:space="8" w:color="DDDDDD"/>
                        <w:left w:val="single" w:sz="2" w:space="3" w:color="DDDDDD"/>
                        <w:bottom w:val="single" w:sz="2" w:space="8" w:color="DDDDDD"/>
                        <w:right w:val="single" w:sz="2" w:space="3" w:color="DDDDDD"/>
                      </w:divBdr>
                      <w:divsChild>
                        <w:div w:id="628436306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3191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5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2279</Words>
  <Characters>12994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2018-01-14T08:48:00Z</dcterms:created>
  <dcterms:modified xsi:type="dcterms:W3CDTF">2018-01-14T09:10:00Z</dcterms:modified>
</cp:coreProperties>
</file>